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Layout w:type="fixed"/>
      </w:tblPr>
      <w:tblGrid>
        <w:gridCol w:w="9638"/>
      </w:tblGrid>
      <w:tr>
        <w:tc>
          <w:tcPr>
            <w:tcW w:type="dxa" w:w="9638"/>
            <w:shd w:val="clear" w:color="auto" w:fill="062634"/>
            <w:tcBorders>
              <w:top w:val="nil"/>
              <w:left w:val="nil"/>
              <w:bottom w:val="single" w:sz="24" w:color="E3B04B"/>
              <w:right w:val="nil"/>
            </w:tcBorders>
          </w:tcPr>
          <w:p>
            <w:pPr>
              <w:spacing w:before="360"/>
            </w:pPr>
            <w:r>
              <w:rPr>
                <w:b/>
                <w:color w:val="E3B04B"/>
                <w:sz w:val="16"/>
              </w:rPr>
              <w:t>P O L I C Y   T E M P L A T E   ·   O C T O B E R   2 0 2 6</w:t>
            </w:r>
          </w:p>
          <w:p>
            <w:r>
              <w:rPr>
                <w:b/>
                <w:color w:val="FFFFFF"/>
                <w:sz w:val="56"/>
              </w:rPr>
              <w:t>AI use policy</w:t>
            </w:r>
          </w:p>
          <w:p>
            <w:pPr>
              <w:spacing w:after="360"/>
            </w:pPr>
            <w:r>
              <w:rPr>
                <w:color w:val="DCE6E9"/>
                <w:sz w:val="26"/>
              </w:rPr>
              <w:t>A plain-English template for [Company name]</w:t>
            </w:r>
          </w:p>
        </w:tc>
      </w:tr>
    </w:tbl>
    <w:p/>
    <w:p>
      <w:pPr>
        <w:keepNext/>
        <w:spacing w:before="200"/>
      </w:pPr>
      <w:r>
        <w:rPr>
          <w:b/>
          <w:color w:val="062634"/>
          <w:sz w:val="38"/>
        </w:rPr>
        <w:t>How to use this template</w:t>
      </w:r>
    </w:p>
    <w:p>
      <w:pPr>
        <w:keepNext/>
      </w:pPr>
      <w:r>
        <w:rPr>
          <w:i/>
          <w:color w:val="5B6B72"/>
          <w:sz w:val="22"/>
        </w:rPr>
        <w:t>Two minutes, then it is yours.</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Replace everything in [square brackets]. Delete what does not apply. Keep it short, because short policies get read and long ones get signed and ignored.</w:t>
            </w:r>
          </w:p>
        </w:tc>
      </w:tr>
    </w:tbl>
    <w:p>
      <w:pPr>
        <w:keepNext/>
        <w:spacing w:after="0" w:line="100" w:lineRule="exact"/>
      </w:pPr>
    </w:p>
    <w:p>
      <w:pPr>
        <w:pStyle w:val="ListBullet"/>
        <w:spacing w:after="40"/>
      </w:pPr>
      <w:r>
        <w:rPr/>
        <w:t>Fill in your company name, the owner of the policy and the approved tools.</w:t>
      </w:r>
    </w:p>
    <w:p>
      <w:pPr>
        <w:pStyle w:val="ListBullet"/>
        <w:spacing w:after="40"/>
      </w:pPr>
      <w:r>
        <w:rPr/>
        <w:t>Cut any section that does not suit your business. A five-person firm does not need a committee.</w:t>
      </w:r>
    </w:p>
    <w:p>
      <w:pPr>
        <w:pStyle w:val="ListBullet"/>
        <w:spacing w:after="40"/>
      </w:pPr>
      <w:r>
        <w:rPr/>
        <w:t>If you work in a regulated industry, or handle health, legal or financial information, have a lawyer read it before you roll it out.</w:t>
      </w:r>
    </w:p>
    <w:p>
      <w:pPr>
        <w:pStyle w:val="ListBullet"/>
        <w:spacing w:after="40"/>
      </w:pPr>
      <w:r>
        <w:rPr/>
        <w:t>Give it to every staff member, and get a signature on the last page.</w:t>
      </w:r>
    </w:p>
    <w:p>
      <w:r>
        <w:rPr>
          <w:i/>
        </w:rPr>
        <w:t>This is a plain-English starting point from Commonsense Consulting. It is not legal advice.</w:t>
      </w:r>
    </w:p>
    <w:p>
      <w:pPr>
        <w:keepNext/>
        <w:spacing w:before="200"/>
      </w:pPr>
      <w:r>
        <w:rPr>
          <w:b/>
          <w:color w:val="062634"/>
          <w:sz w:val="38"/>
        </w:rPr>
        <w:t>1. Why we have this policy</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AI saves time. It can also leak information and make things up. This policy says how [Company name] uses it.</w:t>
            </w:r>
          </w:p>
        </w:tc>
      </w:tr>
    </w:tbl>
    <w:p>
      <w:pPr>
        <w:keepNext/>
        <w:spacing w:after="0" w:line="100" w:lineRule="exact"/>
      </w:pPr>
    </w:p>
    <w:p>
      <w:r>
        <w:rPr/>
        <w:t>It applies to everyone who does work for [Company name]: employees, contractors and casuals. It covers any AI tool used for work, on any device, including your own phone.</w:t>
      </w:r>
    </w:p>
    <w:p>
      <w:r>
        <w:rPr/>
        <w:t>We want you to use AI. We want you to use it without putting a client, a colleague or the business at risk.</w:t>
      </w:r>
    </w:p>
    <w:p>
      <w:pPr>
        <w:keepNext/>
        <w:spacing w:before="200"/>
      </w:pPr>
      <w:r>
        <w:rPr>
          <w:b/>
          <w:color w:val="062634"/>
          <w:sz w:val="38"/>
        </w:rPr>
        <w:t>2. Approved tools</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Use the tools on the list, with your work login. Anything else is not for work.</w:t>
            </w:r>
          </w:p>
        </w:tc>
      </w:tr>
    </w:tbl>
    <w:p>
      <w:pPr>
        <w:keepNext/>
        <w:spacing w:after="0" w:line="100" w:lineRule="exact"/>
      </w:pPr>
    </w:p>
    <w:tbl>
      <w:tblPr>
        <w:tblStyle w:val="TableGrid"/>
        <w:tblW w:type="auto" w:w="0"/>
        <w:tblLayout w:type="fixed"/>
        <w:tblLook w:firstColumn="1" w:firstRow="1" w:lastColumn="0" w:lastRow="0" w:noHBand="0" w:noVBand="1" w:val="04A0"/>
        <w:tblLayout w:type="fixed"/>
      </w:tblPr>
      <w:tblGrid>
        <w:gridCol w:w="2999"/>
        <w:gridCol w:w="3999"/>
        <w:gridCol w:w="2639"/>
      </w:tblGrid>
      <w:tr>
        <w:tc>
          <w:tcPr>
            <w:tcW w:type="dxa" w:w="2999"/>
            <w:shd w:val="clear" w:color="auto" w:fill="062634"/>
            <w:tcBorders>
              <w:top w:val="nil"/>
              <w:left w:val="nil"/>
              <w:bottom w:val="single" w:sz="4" w:color="D5DEE1"/>
              <w:right w:val="nil"/>
            </w:tcBorders>
          </w:tcPr>
          <w:p>
            <w:pPr>
              <w:spacing w:after="40"/>
            </w:pPr>
            <w:r>
              <w:rPr>
                <w:b/>
                <w:color w:val="FFFFFF"/>
              </w:rPr>
              <w:t>Tool</w:t>
            </w:r>
          </w:p>
        </w:tc>
        <w:tc>
          <w:tcPr>
            <w:tcW w:type="dxa" w:w="3999"/>
            <w:shd w:val="clear" w:color="auto" w:fill="062634"/>
            <w:tcBorders>
              <w:top w:val="nil"/>
              <w:left w:val="nil"/>
              <w:bottom w:val="single" w:sz="4" w:color="D5DEE1"/>
              <w:right w:val="nil"/>
            </w:tcBorders>
          </w:tcPr>
          <w:p>
            <w:pPr>
              <w:spacing w:after="40"/>
            </w:pPr>
            <w:r>
              <w:rPr>
                <w:b/>
                <w:color w:val="FFFFFF"/>
              </w:rPr>
              <w:t>Approved for</w:t>
            </w:r>
          </w:p>
        </w:tc>
        <w:tc>
          <w:tcPr>
            <w:tcW w:type="dxa" w:w="2639"/>
            <w:shd w:val="clear" w:color="auto" w:fill="062634"/>
            <w:tcBorders>
              <w:top w:val="nil"/>
              <w:left w:val="nil"/>
              <w:bottom w:val="single" w:sz="4" w:color="D5DEE1"/>
              <w:right w:val="nil"/>
            </w:tcBorders>
          </w:tcPr>
          <w:p>
            <w:pPr>
              <w:spacing w:after="40"/>
            </w:pPr>
            <w:r>
              <w:rPr>
                <w:b/>
                <w:color w:val="FFFFFF"/>
              </w:rPr>
              <w:t>Account</w:t>
            </w:r>
          </w:p>
        </w:tc>
      </w:tr>
      <w:tr>
        <w:tc>
          <w:tcPr>
            <w:tcW w:type="dxa" w:w="2999"/>
            <w:shd w:val="clear" w:color="auto" w:fill="EAF0F2"/>
            <w:tcBorders>
              <w:top w:val="nil"/>
              <w:left w:val="nil"/>
              <w:bottom w:val="single" w:sz="4" w:color="D5DEE1"/>
              <w:right w:val="nil"/>
            </w:tcBorders>
          </w:tcPr>
          <w:p>
            <w:pPr>
              <w:spacing w:after="40"/>
            </w:pPr>
            <w:r>
              <w:rPr>
                <w:b/>
                <w:color w:val="062634"/>
              </w:rPr>
              <w:t>[Microsoft 365 Copilot]</w:t>
            </w:r>
          </w:p>
        </w:tc>
        <w:tc>
          <w:tcPr>
            <w:tcW w:type="dxa" w:w="3999"/>
            <w:shd w:val="clear" w:color="auto" w:fill="EAF0F2"/>
            <w:tcBorders>
              <w:top w:val="nil"/>
              <w:left w:val="nil"/>
              <w:bottom w:val="single" w:sz="4" w:color="D5DEE1"/>
              <w:right w:val="nil"/>
            </w:tcBorders>
          </w:tcPr>
          <w:p>
            <w:pPr>
              <w:spacing w:after="40"/>
            </w:pPr>
            <w:r>
              <w:rPr/>
              <w:t>[Email, documents, meetings, research]</w:t>
            </w:r>
          </w:p>
        </w:tc>
        <w:tc>
          <w:tcPr>
            <w:tcW w:type="dxa" w:w="2639"/>
            <w:shd w:val="clear" w:color="auto" w:fill="EAF0F2"/>
            <w:tcBorders>
              <w:top w:val="nil"/>
              <w:left w:val="nil"/>
              <w:bottom w:val="single" w:sz="4" w:color="D5DEE1"/>
              <w:right w:val="nil"/>
            </w:tcBorders>
          </w:tcPr>
          <w:p>
            <w:pPr>
              <w:spacing w:after="40"/>
            </w:pPr>
            <w:r>
              <w:rPr/>
              <w:t>Work account only</w:t>
            </w:r>
          </w:p>
        </w:tc>
      </w:tr>
      <w:tr>
        <w:tc>
          <w:tcPr>
            <w:tcW w:type="dxa" w:w="2999"/>
            <w:tcBorders>
              <w:top w:val="nil"/>
              <w:left w:val="nil"/>
              <w:bottom w:val="single" w:sz="4" w:color="D5DEE1"/>
              <w:right w:val="nil"/>
            </w:tcBorders>
          </w:tcPr>
          <w:p>
            <w:pPr>
              <w:spacing w:after="40"/>
            </w:pPr>
            <w:r>
              <w:rPr>
                <w:b/>
                <w:color w:val="062634"/>
              </w:rPr>
              <w:t>[Claude / ChatGPT / Gemini / Grok]</w:t>
            </w:r>
          </w:p>
        </w:tc>
        <w:tc>
          <w:tcPr>
            <w:tcW w:type="dxa" w:w="3999"/>
            <w:tcBorders>
              <w:top w:val="nil"/>
              <w:left w:val="nil"/>
              <w:bottom w:val="single" w:sz="4" w:color="D5DEE1"/>
              <w:right w:val="nil"/>
            </w:tcBorders>
          </w:tcPr>
          <w:p>
            <w:pPr>
              <w:spacing w:after="40"/>
            </w:pPr>
            <w:r>
              <w:rPr/>
              <w:t>[Writing, analysis, coding. Delete if not approved]</w:t>
            </w:r>
          </w:p>
        </w:tc>
        <w:tc>
          <w:tcPr>
            <w:tcW w:type="dxa" w:w="2639"/>
            <w:tcBorders>
              <w:top w:val="nil"/>
              <w:left w:val="nil"/>
              <w:bottom w:val="single" w:sz="4" w:color="D5DEE1"/>
              <w:right w:val="nil"/>
            </w:tcBorders>
          </w:tcPr>
          <w:p>
            <w:pPr>
              <w:spacing w:after="40"/>
            </w:pPr>
            <w:r>
              <w:rPr/>
              <w:t>[Business plan only]</w:t>
            </w:r>
          </w:p>
        </w:tc>
      </w:tr>
      <w:tr>
        <w:tc>
          <w:tcPr>
            <w:tcW w:type="dxa" w:w="2999"/>
            <w:shd w:val="clear" w:color="auto" w:fill="EAF0F2"/>
            <w:tcBorders>
              <w:top w:val="nil"/>
              <w:left w:val="nil"/>
              <w:bottom w:val="single" w:sz="4" w:color="D5DEE1"/>
              <w:right w:val="nil"/>
            </w:tcBorders>
          </w:tcPr>
          <w:p>
            <w:pPr>
              <w:spacing w:after="40"/>
            </w:pPr>
            <w:r>
              <w:rPr>
                <w:b/>
                <w:color w:val="062634"/>
              </w:rPr>
              <w:t>[Add a row for each approved tool]</w:t>
            </w:r>
          </w:p>
        </w:tc>
        <w:tc>
          <w:tcPr>
            <w:tcW w:type="dxa" w:w="3999"/>
            <w:shd w:val="clear" w:color="auto" w:fill="EAF0F2"/>
            <w:tcBorders>
              <w:top w:val="nil"/>
              <w:left w:val="nil"/>
              <w:bottom w:val="single" w:sz="4" w:color="D5DEE1"/>
              <w:right w:val="nil"/>
            </w:tcBorders>
          </w:tcPr>
          <w:p>
            <w:pPr>
              <w:spacing w:after="40"/>
            </w:pPr>
          </w:p>
        </w:tc>
        <w:tc>
          <w:tcPr>
            <w:tcW w:type="dxa" w:w="2639"/>
            <w:shd w:val="clear" w:color="auto" w:fill="EAF0F2"/>
            <w:tcBorders>
              <w:top w:val="nil"/>
              <w:left w:val="nil"/>
              <w:bottom w:val="single" w:sz="4" w:color="D5DEE1"/>
              <w:right w:val="nil"/>
            </w:tcBorders>
          </w:tcPr>
          <w:p>
            <w:pPr>
              <w:spacing w:after="40"/>
            </w:pPr>
          </w:p>
        </w:tc>
      </w:tr>
    </w:tbl>
    <w:p>
      <w:pPr>
        <w:spacing w:after="0"/>
      </w:pPr>
    </w:p>
    <w:p>
      <w:pPr>
        <w:pStyle w:val="ListBullet"/>
        <w:spacing w:after="40"/>
      </w:pPr>
      <w:r>
        <w:rPr/>
        <w:t>Personal accounts and free versions are not approved for work. They have no admin controls, and we cannot see where the data goes.</w:t>
      </w:r>
    </w:p>
    <w:p>
      <w:pPr>
        <w:pStyle w:val="ListBullet"/>
        <w:spacing w:after="40"/>
      </w:pPr>
      <w:r>
        <w:rPr/>
        <w:t>Want a new tool? Ask [role / name] first. Do not sign up with the work email and sort it out later.</w:t>
      </w:r>
    </w:p>
    <w:p>
      <w:pPr>
        <w:pStyle w:val="ListBullet"/>
        <w:spacing w:after="40"/>
      </w:pPr>
      <w:r>
        <w:rPr/>
        <w:t>AI features built into apps we already use are fine only if [role / name] has approved the app.</w:t>
      </w:r>
    </w:p>
    <w:p>
      <w:pPr>
        <w:keepNext/>
        <w:spacing w:before="200"/>
      </w:pPr>
      <w:r>
        <w:rPr>
          <w:b/>
          <w:color w:val="062634"/>
          <w:sz w:val="38"/>
        </w:rPr>
        <w:t>3. What you can put into AI</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Green is fine. Amber is fine in approved business tools, and only what the job needs. Red never goes into any AI tool.</w:t>
            </w:r>
          </w:p>
        </w:tc>
      </w:tr>
    </w:tbl>
    <w:p>
      <w:pPr>
        <w:keepNext/>
        <w:spacing w:after="0" w:line="100" w:lineRule="exact"/>
      </w:pPr>
    </w:p>
    <w:tbl>
      <w:tblPr>
        <w:tblStyle w:val="TableGrid"/>
        <w:tblW w:type="auto" w:w="0"/>
        <w:tblLayout w:type="fixed"/>
        <w:tblLook w:firstColumn="1" w:firstRow="1" w:lastColumn="0" w:lastRow="0" w:noHBand="0" w:noVBand="1" w:val="04A0"/>
        <w:tblLayout w:type="fixed"/>
      </w:tblPr>
      <w:tblGrid>
        <w:gridCol w:w="1247"/>
        <w:gridCol w:w="5272"/>
        <w:gridCol w:w="3118"/>
      </w:tblGrid>
      <w:tr>
        <w:tc>
          <w:tcPr>
            <w:tcW w:type="dxa" w:w="1247"/>
            <w:shd w:val="clear" w:color="auto" w:fill="062634"/>
          </w:tcPr>
          <w:p>
            <w:pPr>
              <w:spacing w:after="40"/>
            </w:pPr>
            <w:r>
              <w:rPr>
                <w:b/>
                <w:color w:val="FFFFFF"/>
              </w:rPr>
              <w:t>Level</w:t>
            </w:r>
          </w:p>
        </w:tc>
        <w:tc>
          <w:tcPr>
            <w:tcW w:type="dxa" w:w="5272"/>
            <w:shd w:val="clear" w:color="auto" w:fill="062634"/>
          </w:tcPr>
          <w:p>
            <w:pPr>
              <w:spacing w:after="40"/>
            </w:pPr>
            <w:r>
              <w:rPr>
                <w:b/>
                <w:color w:val="FFFFFF"/>
              </w:rPr>
              <w:t>What it covers</w:t>
            </w:r>
          </w:p>
        </w:tc>
        <w:tc>
          <w:tcPr>
            <w:tcW w:type="dxa" w:w="3118"/>
            <w:shd w:val="clear" w:color="auto" w:fill="062634"/>
          </w:tcPr>
          <w:p>
            <w:pPr>
              <w:spacing w:after="40"/>
            </w:pPr>
            <w:r>
              <w:rPr>
                <w:b/>
                <w:color w:val="FFFFFF"/>
              </w:rPr>
              <w:t>The rule</w:t>
            </w:r>
          </w:p>
        </w:tc>
      </w:tr>
      <w:tr>
        <w:tc>
          <w:tcPr>
            <w:tcW w:type="dxa" w:w="1247"/>
            <w:shd w:val="clear" w:color="auto" w:fill="2E7D5B"/>
          </w:tcPr>
          <w:p>
            <w:pPr>
              <w:spacing w:after="40"/>
              <w:jc w:val="center"/>
            </w:pPr>
            <w:r>
              <w:rPr>
                <w:b/>
                <w:color w:val="FFFFFF"/>
              </w:rPr>
              <w:t>GREEN</w:t>
            </w:r>
          </w:p>
        </w:tc>
        <w:tc>
          <w:tcPr>
            <w:tcW w:type="dxa" w:w="5272"/>
            <w:shd w:val="clear" w:color="auto" w:fill="EAF0F2"/>
          </w:tcPr>
          <w:p>
            <w:pPr>
              <w:spacing w:after="40"/>
            </w:pPr>
            <w:r>
              <w:rPr/>
              <w:t>Public information. General questions. Drafts with no client or personal details in them.</w:t>
            </w:r>
          </w:p>
        </w:tc>
        <w:tc>
          <w:tcPr>
            <w:tcW w:type="dxa" w:w="3118"/>
            <w:shd w:val="clear" w:color="auto" w:fill="EAF0F2"/>
          </w:tcPr>
          <w:p>
            <w:pPr>
              <w:spacing w:after="40"/>
            </w:pPr>
            <w:r>
              <w:rPr>
                <w:b/>
                <w:color w:val="062634"/>
              </w:rPr>
              <w:t>Any approved tool.</w:t>
            </w:r>
          </w:p>
        </w:tc>
      </w:tr>
      <w:tr>
        <w:tc>
          <w:tcPr>
            <w:tcW w:type="dxa" w:w="1247"/>
            <w:shd w:val="clear" w:color="auto" w:fill="E3B04B"/>
          </w:tcPr>
          <w:p>
            <w:pPr>
              <w:spacing w:after="40"/>
              <w:jc w:val="center"/>
            </w:pPr>
            <w:r>
              <w:rPr>
                <w:b/>
                <w:color w:val="062634"/>
              </w:rPr>
              <w:t>AMBER</w:t>
            </w:r>
          </w:p>
        </w:tc>
        <w:tc>
          <w:tcPr>
            <w:tcW w:type="dxa" w:w="5272"/>
            <w:shd w:val="clear" w:color="auto" w:fill="EAF0F2"/>
          </w:tcPr>
          <w:p>
            <w:pPr>
              <w:spacing w:after="40"/>
            </w:pPr>
            <w:r>
              <w:rPr/>
              <w:t>Client names and work. Internal financials. Contracts and quotes. Staff information. Internal documents.</w:t>
            </w:r>
          </w:p>
        </w:tc>
        <w:tc>
          <w:tcPr>
            <w:tcW w:type="dxa" w:w="3118"/>
            <w:shd w:val="clear" w:color="auto" w:fill="EAF0F2"/>
          </w:tcPr>
          <w:p>
            <w:pPr>
              <w:spacing w:after="40"/>
            </w:pPr>
            <w:r>
              <w:rPr>
                <w:b/>
                <w:color w:val="062634"/>
              </w:rPr>
              <w:t>Approved business tools only, logged in with your work account. Only what you need.</w:t>
            </w:r>
          </w:p>
        </w:tc>
      </w:tr>
      <w:tr>
        <w:tc>
          <w:tcPr>
            <w:tcW w:type="dxa" w:w="1247"/>
            <w:shd w:val="clear" w:color="auto" w:fill="B3392F"/>
          </w:tcPr>
          <w:p>
            <w:pPr>
              <w:spacing w:after="40"/>
              <w:jc w:val="center"/>
            </w:pPr>
            <w:r>
              <w:rPr>
                <w:b/>
                <w:color w:val="FFFFFF"/>
              </w:rPr>
              <w:t>RED</w:t>
            </w:r>
          </w:p>
        </w:tc>
        <w:tc>
          <w:tcPr>
            <w:tcW w:type="dxa" w:w="5272"/>
            <w:shd w:val="clear" w:color="auto" w:fill="EAF0F2"/>
          </w:tcPr>
          <w:p>
            <w:pPr>
              <w:spacing w:after="40"/>
            </w:pPr>
            <w:r>
              <w:rPr/>
              <w:t>Passwords, keys and access tokens. Credit card and bank details. Tax file numbers and ID documents. Health information. Anything we have promised a client or supplier we will not share with others.</w:t>
            </w:r>
          </w:p>
        </w:tc>
        <w:tc>
          <w:tcPr>
            <w:tcW w:type="dxa" w:w="3118"/>
            <w:shd w:val="clear" w:color="auto" w:fill="EAF0F2"/>
          </w:tcPr>
          <w:p>
            <w:pPr>
              <w:spacing w:after="40"/>
            </w:pPr>
            <w:r>
              <w:rPr>
                <w:b/>
                <w:color w:val="062634"/>
              </w:rPr>
              <w:t>Never. Not in any AI tool. Not even to "just check something".</w:t>
            </w:r>
          </w:p>
        </w:tc>
      </w:tr>
    </w:tbl>
    <w:p>
      <w:pPr>
        <w:spacing w:after="0"/>
      </w:pPr>
    </w:p>
    <w:p>
      <w:r>
        <w:rPr/>
        <w:t>If you are not sure which colour it is, treat it as one level higher, then ask [role / name].</w:t>
      </w:r>
    </w:p>
    <w:p>
      <w:pPr>
        <w:keepNext/>
        <w:spacing w:before="200"/>
      </w:pPr>
      <w:r>
        <w:rPr>
          <w:b/>
          <w:color w:val="062634"/>
          <w:sz w:val="38"/>
        </w:rPr>
        <w:t>4. Check everything</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AI makes things up and sounds sure about it. You are responsible for what you send, sign or publish, whoever wrote the first draft.</w:t>
            </w:r>
          </w:p>
        </w:tc>
      </w:tr>
    </w:tbl>
    <w:p>
      <w:pPr>
        <w:keepNext/>
        <w:spacing w:after="0" w:line="100" w:lineRule="exact"/>
      </w:pPr>
    </w:p>
    <w:p>
      <w:pPr>
        <w:pStyle w:val="ListBullet"/>
        <w:spacing w:after="40"/>
      </w:pPr>
      <w:r>
        <w:rPr/>
        <w:t>Check facts, figures, names, dates, quotes and anything legal or technical.</w:t>
      </w:r>
    </w:p>
    <w:p>
      <w:pPr>
        <w:pStyle w:val="ListBullet"/>
        <w:spacing w:after="40"/>
      </w:pPr>
      <w:r>
        <w:rPr/>
        <w:t>If the AI gives you a source, open it. Sources can be invented.</w:t>
      </w:r>
    </w:p>
    <w:p>
      <w:pPr>
        <w:pStyle w:val="ListBullet"/>
        <w:spacing w:after="40"/>
      </w:pPr>
      <w:r>
        <w:rPr/>
        <w:t>Read the whole thing before you send it. Delete leftovers such as "Certainly! Here is your email."</w:t>
      </w:r>
    </w:p>
    <w:p>
      <w:pPr>
        <w:pStyle w:val="ListBullet"/>
        <w:spacing w:after="40"/>
      </w:pPr>
      <w:r>
        <w:rPr/>
        <w:t>"The AI wrote it" is not an excuse. Your name is on it.</w:t>
      </w:r>
    </w:p>
    <w:p>
      <w:pPr>
        <w:keepNext/>
        <w:spacing w:before="200"/>
      </w:pPr>
      <w:r>
        <w:rPr>
          <w:b/>
          <w:color w:val="062634"/>
          <w:sz w:val="38"/>
        </w:rPr>
        <w:t>5. A person decides</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AI can help prepare. A person approves anything that leaves the business, and a person decides anything about another person.</w:t>
            </w:r>
          </w:p>
        </w:tc>
      </w:tr>
    </w:tbl>
    <w:p>
      <w:pPr>
        <w:keepNext/>
        <w:spacing w:after="0" w:line="100" w:lineRule="exact"/>
      </w:pPr>
    </w:p>
    <w:p>
      <w:r>
        <w:rPr/>
        <w:t>A person must read and approve:</w:t>
      </w:r>
    </w:p>
    <w:p>
      <w:pPr>
        <w:pStyle w:val="ListBullet"/>
        <w:spacing w:after="40"/>
      </w:pPr>
      <w:r>
        <w:rPr/>
        <w:t>Anything sent to a client, supplier, regulator or the public.</w:t>
      </w:r>
    </w:p>
    <w:p>
      <w:pPr>
        <w:pStyle w:val="ListBullet"/>
        <w:spacing w:after="40"/>
      </w:pPr>
      <w:r>
        <w:rPr/>
        <w:t>Quotes, contracts, invoices and financial figures.</w:t>
      </w:r>
    </w:p>
    <w:p>
      <w:pPr>
        <w:pStyle w:val="ListBullet"/>
        <w:spacing w:after="40"/>
      </w:pPr>
      <w:r>
        <w:rPr/>
        <w:t>Anything published on our website or social media.</w:t>
      </w:r>
    </w:p>
    <w:p>
      <w:pPr>
        <w:pStyle w:val="ListBullet"/>
        <w:spacing w:after="40"/>
      </w:pPr>
      <w:r>
        <w:rPr/>
        <w:t>Anything about a person, such as hiring, performance, pay or discipline. AI does not make those decisions.</w:t>
      </w:r>
    </w:p>
    <w:p>
      <w:pPr>
        <w:keepNext/>
        <w:spacing w:before="200"/>
      </w:pPr>
      <w:r>
        <w:rPr>
          <w:b/>
          <w:color w:val="062634"/>
          <w:sz w:val="38"/>
        </w:rPr>
        <w:t>6. Client and personal information</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Treat client and personal information the way you would anywhere else. AI is not a loophole.</w:t>
            </w:r>
          </w:p>
        </w:tc>
      </w:tr>
    </w:tbl>
    <w:p>
      <w:pPr>
        <w:keepNext/>
        <w:spacing w:after="0" w:line="100" w:lineRule="exact"/>
      </w:pPr>
    </w:p>
    <w:p>
      <w:pPr>
        <w:pStyle w:val="ListBullet"/>
        <w:spacing w:after="40"/>
      </w:pPr>
      <w:r>
        <w:rPr/>
        <w:t>Check the client contract before putting their information into any AI tool. Some contracts say no.</w:t>
      </w:r>
    </w:p>
    <w:p>
      <w:pPr>
        <w:pStyle w:val="ListBullet"/>
        <w:spacing w:after="40"/>
      </w:pPr>
      <w:r>
        <w:rPr/>
        <w:t>Do not put personal information into AI unless it is an approved business tool and the job needs it. Personal information means names with contact details, health details, financial details and ID numbers.</w:t>
      </w:r>
    </w:p>
    <w:p>
      <w:pPr>
        <w:pStyle w:val="ListBullet"/>
        <w:spacing w:after="40"/>
      </w:pPr>
      <w:r>
        <w:rPr/>
        <w:t>Privacy law applies to AI exactly as it applies to everything else.</w:t>
      </w:r>
    </w:p>
    <w:p>
      <w:pPr>
        <w:keepNext/>
        <w:spacing w:before="200"/>
      </w:pPr>
      <w:r>
        <w:rPr>
          <w:b/>
          <w:color w:val="062634"/>
          <w:sz w:val="38"/>
        </w:rPr>
        <w:t>7. Copyright, honesty and fakes</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Do not pass off other people's work as ours, do not hide AI where it matters, and do not fake anything of a real person.</w:t>
            </w:r>
          </w:p>
        </w:tc>
      </w:tr>
    </w:tbl>
    <w:p>
      <w:pPr>
        <w:keepNext/>
        <w:spacing w:after="0" w:line="100" w:lineRule="exact"/>
      </w:pPr>
    </w:p>
    <w:p>
      <w:pPr>
        <w:pStyle w:val="ListBullet"/>
        <w:spacing w:after="40"/>
      </w:pPr>
      <w:r>
        <w:rPr/>
        <w:t>Do not paste in someone else's work and ask the AI to rewrite it so it looks new.</w:t>
      </w:r>
    </w:p>
    <w:p>
      <w:pPr>
        <w:pStyle w:val="ListBullet"/>
        <w:spacing w:after="40"/>
      </w:pPr>
      <w:r>
        <w:rPr/>
        <w:t>Check AI-written text and images before publishing. They can resemble existing work.</w:t>
      </w:r>
    </w:p>
    <w:p>
      <w:pPr>
        <w:pStyle w:val="ListBullet"/>
        <w:spacing w:after="40"/>
      </w:pPr>
      <w:r>
        <w:rPr/>
        <w:t>If a client or regulator expects to know when AI was used, tell them.</w:t>
      </w:r>
    </w:p>
    <w:p>
      <w:pPr>
        <w:pStyle w:val="ListBullet"/>
        <w:spacing w:after="40"/>
      </w:pPr>
      <w:r>
        <w:rPr/>
        <w:t>Do not use AI to fake a photo, voice, video, review or message from a real person. That includes jokes. Especially jokes.</w:t>
      </w:r>
    </w:p>
    <w:p>
      <w:pPr>
        <w:keepNext/>
        <w:spacing w:before="200"/>
      </w:pPr>
      <w:r>
        <w:rPr>
          <w:b/>
          <w:color w:val="062634"/>
          <w:sz w:val="38"/>
        </w:rPr>
        <w:t>8. Code, scripts and AI agents</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Read it before you run it. Give AI agents only the access they need.</w:t>
            </w:r>
          </w:p>
        </w:tc>
      </w:tr>
    </w:tbl>
    <w:p>
      <w:pPr>
        <w:keepNext/>
        <w:spacing w:after="0" w:line="100" w:lineRule="exact"/>
      </w:pPr>
    </w:p>
    <w:p>
      <w:pPr>
        <w:pStyle w:val="ListBullet"/>
        <w:spacing w:after="40"/>
      </w:pPr>
      <w:r>
        <w:rPr/>
        <w:t>Read and test AI-written scripts and code before running them on a live system.</w:t>
      </w:r>
    </w:p>
    <w:p>
      <w:pPr>
        <w:pStyle w:val="ListBullet"/>
        <w:spacing w:after="40"/>
      </w:pPr>
      <w:r>
        <w:rPr/>
        <w:t>Never paste passwords, API keys, certificates or tenant secrets into an AI tool.</w:t>
      </w:r>
    </w:p>
    <w:p>
      <w:pPr>
        <w:pStyle w:val="ListBullet"/>
        <w:spacing w:after="40"/>
      </w:pPr>
      <w:r>
        <w:rPr/>
        <w:t>AI agents that act on your computer or accounts, such as sending email, changing files or running commands, need approval from [role / name].</w:t>
      </w:r>
    </w:p>
    <w:p>
      <w:pPr>
        <w:pStyle w:val="ListBullet"/>
        <w:spacing w:after="40"/>
      </w:pPr>
      <w:r>
        <w:rPr/>
        <w:t>An agent has the access you give it. Do not give it more than you would give a new starter.</w:t>
      </w:r>
    </w:p>
    <w:p>
      <w:pPr>
        <w:keepNext/>
        <w:spacing w:before="200"/>
      </w:pPr>
      <w:r>
        <w:rPr>
          <w:b/>
          <w:color w:val="062634"/>
          <w:sz w:val="38"/>
        </w:rPr>
        <w:t>9. When something goes wrong</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Tell [role / name] the same day. You will not be in trouble for telling us. You will be if you hide it.</w:t>
            </w:r>
          </w:p>
        </w:tc>
      </w:tr>
    </w:tbl>
    <w:p>
      <w:pPr>
        <w:keepNext/>
        <w:spacing w:after="0" w:line="100" w:lineRule="exact"/>
      </w:pPr>
    </w:p>
    <w:p>
      <w:r>
        <w:rPr/>
        <w:t>This covers pasting something you should not have, sending AI output with a mistake in it, or finding the AI showing information it should not.</w:t>
      </w:r>
    </w:p>
    <w:p>
      <w:pPr>
        <w:pStyle w:val="ListBullet"/>
        <w:spacing w:after="40"/>
      </w:pPr>
      <w:r>
        <w:rPr/>
        <w:t>Stop using the tool for that task.</w:t>
      </w:r>
    </w:p>
    <w:p>
      <w:pPr>
        <w:pStyle w:val="ListBullet"/>
        <w:spacing w:after="40"/>
      </w:pPr>
      <w:r>
        <w:rPr/>
        <w:t>Tell [role / name] what happened, what was involved and who might be affected.</w:t>
      </w:r>
    </w:p>
    <w:p>
      <w:pPr>
        <w:pStyle w:val="ListBullet"/>
        <w:spacing w:after="40"/>
      </w:pPr>
      <w:r>
        <w:rPr/>
        <w:t>Keep the conversation or file. Do not delete it. We need to see it.</w:t>
      </w:r>
    </w:p>
    <w:p>
      <w:pPr>
        <w:keepNext/>
        <w:spacing w:before="200"/>
      </w:pPr>
      <w:r>
        <w:rPr>
          <w:b/>
          <w:color w:val="062634"/>
          <w:sz w:val="38"/>
        </w:rPr>
        <w:t>10. Who does what</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Everyone has a part. Managers set the example.</w:t>
            </w:r>
          </w:p>
        </w:tc>
      </w:tr>
    </w:tbl>
    <w:p>
      <w:pPr>
        <w:keepNext/>
        <w:spacing w:after="0" w:line="100" w:lineRule="exact"/>
      </w:pPr>
    </w:p>
    <w:tbl>
      <w:tblPr>
        <w:tblStyle w:val="TableGrid"/>
        <w:tblW w:type="auto" w:w="0"/>
        <w:tblLayout w:type="fixed"/>
        <w:tblLook w:firstColumn="1" w:firstRow="1" w:lastColumn="0" w:lastRow="0" w:noHBand="0" w:noVBand="1" w:val="04A0"/>
        <w:tblLayout w:type="fixed"/>
      </w:tblPr>
      <w:tblGrid>
        <w:gridCol w:w="2599"/>
        <w:gridCol w:w="7038"/>
      </w:tblGrid>
      <w:tr>
        <w:tc>
          <w:tcPr>
            <w:tcW w:type="dxa" w:w="2599"/>
            <w:shd w:val="clear" w:color="auto" w:fill="062634"/>
            <w:tcBorders>
              <w:top w:val="nil"/>
              <w:left w:val="nil"/>
              <w:bottom w:val="single" w:sz="4" w:color="D5DEE1"/>
              <w:right w:val="nil"/>
            </w:tcBorders>
          </w:tcPr>
          <w:p>
            <w:pPr>
              <w:spacing w:after="40"/>
            </w:pPr>
            <w:r>
              <w:rPr>
                <w:b/>
                <w:color w:val="FFFFFF"/>
              </w:rPr>
              <w:t>Who</w:t>
            </w:r>
          </w:p>
        </w:tc>
        <w:tc>
          <w:tcPr>
            <w:tcW w:type="dxa" w:w="7038"/>
            <w:shd w:val="clear" w:color="auto" w:fill="062634"/>
            <w:tcBorders>
              <w:top w:val="nil"/>
              <w:left w:val="nil"/>
              <w:bottom w:val="single" w:sz="4" w:color="D5DEE1"/>
              <w:right w:val="nil"/>
            </w:tcBorders>
          </w:tcPr>
          <w:p>
            <w:pPr>
              <w:spacing w:after="40"/>
            </w:pPr>
            <w:r>
              <w:rPr>
                <w:b/>
                <w:color w:val="FFFFFF"/>
              </w:rPr>
              <w:t>What they do</w:t>
            </w:r>
          </w:p>
        </w:tc>
      </w:tr>
      <w:tr>
        <w:tc>
          <w:tcPr>
            <w:tcW w:type="dxa" w:w="2599"/>
            <w:shd w:val="clear" w:color="auto" w:fill="EAF0F2"/>
            <w:tcBorders>
              <w:top w:val="nil"/>
              <w:left w:val="nil"/>
              <w:bottom w:val="single" w:sz="4" w:color="D5DEE1"/>
              <w:right w:val="nil"/>
            </w:tcBorders>
          </w:tcPr>
          <w:p>
            <w:pPr>
              <w:spacing w:after="40"/>
            </w:pPr>
            <w:r>
              <w:rPr>
                <w:b/>
                <w:color w:val="062634"/>
              </w:rPr>
              <w:t>Everyone</w:t>
            </w:r>
          </w:p>
        </w:tc>
        <w:tc>
          <w:tcPr>
            <w:tcW w:type="dxa" w:w="7038"/>
            <w:shd w:val="clear" w:color="auto" w:fill="EAF0F2"/>
            <w:tcBorders>
              <w:top w:val="nil"/>
              <w:left w:val="nil"/>
              <w:bottom w:val="single" w:sz="4" w:color="D5DEE1"/>
              <w:right w:val="nil"/>
            </w:tcBorders>
          </w:tcPr>
          <w:p>
            <w:pPr>
              <w:spacing w:after="40"/>
            </w:pPr>
            <w:r>
              <w:rPr/>
              <w:t>Follows this policy, checks AI output, and reports problems the same day.</w:t>
            </w:r>
          </w:p>
        </w:tc>
      </w:tr>
      <w:tr>
        <w:tc>
          <w:tcPr>
            <w:tcW w:type="dxa" w:w="2599"/>
            <w:tcBorders>
              <w:top w:val="nil"/>
              <w:left w:val="nil"/>
              <w:bottom w:val="single" w:sz="4" w:color="D5DEE1"/>
              <w:right w:val="nil"/>
            </w:tcBorders>
          </w:tcPr>
          <w:p>
            <w:pPr>
              <w:spacing w:after="40"/>
            </w:pPr>
            <w:r>
              <w:rPr>
                <w:b/>
                <w:color w:val="062634"/>
              </w:rPr>
              <w:t>Managers</w:t>
            </w:r>
          </w:p>
        </w:tc>
        <w:tc>
          <w:tcPr>
            <w:tcW w:type="dxa" w:w="7038"/>
            <w:tcBorders>
              <w:top w:val="nil"/>
              <w:left w:val="nil"/>
              <w:bottom w:val="single" w:sz="4" w:color="D5DEE1"/>
              <w:right w:val="nil"/>
            </w:tcBorders>
          </w:tcPr>
          <w:p>
            <w:pPr>
              <w:spacing w:after="40"/>
            </w:pPr>
            <w:r>
              <w:rPr/>
              <w:t>Make sure their team knows the rules, and do not allow shortcuts.</w:t>
            </w:r>
          </w:p>
        </w:tc>
      </w:tr>
      <w:tr>
        <w:tc>
          <w:tcPr>
            <w:tcW w:type="dxa" w:w="2599"/>
            <w:shd w:val="clear" w:color="auto" w:fill="EAF0F2"/>
            <w:tcBorders>
              <w:top w:val="nil"/>
              <w:left w:val="nil"/>
              <w:bottom w:val="single" w:sz="4" w:color="D5DEE1"/>
              <w:right w:val="nil"/>
            </w:tcBorders>
          </w:tcPr>
          <w:p>
            <w:pPr>
              <w:spacing w:after="40"/>
            </w:pPr>
            <w:r>
              <w:rPr>
                <w:b/>
                <w:color w:val="062634"/>
              </w:rPr>
              <w:t>[Policy owner]</w:t>
            </w:r>
          </w:p>
        </w:tc>
        <w:tc>
          <w:tcPr>
            <w:tcW w:type="dxa" w:w="7038"/>
            <w:shd w:val="clear" w:color="auto" w:fill="EAF0F2"/>
            <w:tcBorders>
              <w:top w:val="nil"/>
              <w:left w:val="nil"/>
              <w:bottom w:val="single" w:sz="4" w:color="D5DEE1"/>
              <w:right w:val="nil"/>
            </w:tcBorders>
          </w:tcPr>
          <w:p>
            <w:pPr>
              <w:spacing w:after="40"/>
            </w:pPr>
            <w:r>
              <w:rPr/>
              <w:t>Approves tools, answers questions, keeps this policy up to date, and handles reports.</w:t>
            </w:r>
          </w:p>
        </w:tc>
      </w:tr>
      <w:tr>
        <w:tc>
          <w:tcPr>
            <w:tcW w:type="dxa" w:w="2599"/>
            <w:tcBorders>
              <w:top w:val="nil"/>
              <w:left w:val="nil"/>
              <w:bottom w:val="single" w:sz="4" w:color="D5DEE1"/>
              <w:right w:val="nil"/>
            </w:tcBorders>
          </w:tcPr>
          <w:p>
            <w:pPr>
              <w:spacing w:after="40"/>
            </w:pPr>
            <w:r>
              <w:rPr>
                <w:b/>
                <w:color w:val="062634"/>
              </w:rPr>
              <w:t>[IT provider]</w:t>
            </w:r>
          </w:p>
        </w:tc>
        <w:tc>
          <w:tcPr>
            <w:tcW w:type="dxa" w:w="7038"/>
            <w:tcBorders>
              <w:top w:val="nil"/>
              <w:left w:val="nil"/>
              <w:bottom w:val="single" w:sz="4" w:color="D5DEE1"/>
              <w:right w:val="nil"/>
            </w:tcBorders>
          </w:tcPr>
          <w:p>
            <w:pPr>
              <w:spacing w:after="40"/>
            </w:pPr>
            <w:r>
              <w:rPr/>
              <w:t>Manages licences, access, permissions and usage limits.</w:t>
            </w:r>
          </w:p>
        </w:tc>
      </w:tr>
    </w:tbl>
    <w:p>
      <w:pPr>
        <w:spacing w:after="0"/>
      </w:pPr>
    </w:p>
    <w:p>
      <w:r>
        <w:rPr/>
        <w:t>Breaking this policy is handled through [Company name]'s usual conduct process.</w:t>
      </w:r>
    </w:p>
    <w:p>
      <w:pPr>
        <w:keepNext/>
        <w:spacing w:before="200"/>
      </w:pPr>
      <w:r>
        <w:rPr>
          <w:b/>
          <w:color w:val="062634"/>
          <w:sz w:val="38"/>
        </w:rPr>
        <w:t>11. Review</w:t>
      </w:r>
    </w:p>
    <w:tbl>
      <w:tblPr>
        <w:tblW w:type="auto" w:w="0"/>
        <w:tblLayout w:type="fixed"/>
        <w:tblLook w:firstColumn="1" w:firstRow="1" w:lastColumn="0" w:lastRow="0" w:noHBand="0" w:noVBand="1" w:val="04A0"/>
        <w:tblLayout w:type="fixed"/>
      </w:tblPr>
      <w:tblGrid>
        <w:gridCol w:w="9638"/>
      </w:tblGrid>
      <w:tr>
        <w:tc>
          <w:tcPr>
            <w:tcW w:type="dxa" w:w="9638"/>
            <w:shd w:val="clear" w:color="auto" w:fill="FBF5E4"/>
            <w:tcBorders>
              <w:top w:val="nil"/>
              <w:left w:val="single" w:sz="24" w:color="E3B04B"/>
              <w:bottom w:val="nil"/>
              <w:right w:val="nil"/>
            </w:tcBorders>
          </w:tcPr>
          <w:p>
            <w:pPr>
              <w:keepNext/>
              <w:spacing w:after="0"/>
            </w:pPr>
            <w:r>
              <w:rPr>
                <w:b/>
                <w:color w:val="A9781D"/>
                <w:sz w:val="15"/>
              </w:rPr>
              <w:t>I N   S H O R T</w:t>
            </w:r>
          </w:p>
          <w:p>
            <w:pPr>
              <w:keepNext/>
            </w:pPr>
            <w:r>
              <w:rPr>
                <w:b/>
                <w:color w:val="062634"/>
                <w:sz w:val="21"/>
              </w:rPr>
              <w:t>We review this policy every 12 months, or when our tools change in a big way.</w:t>
            </w:r>
          </w:p>
        </w:tc>
      </w:tr>
    </w:tbl>
    <w:p>
      <w:pPr>
        <w:keepNext/>
        <w:spacing w:after="0" w:line="100" w:lineRule="exact"/>
      </w:pPr>
    </w:p>
    <w:tbl>
      <w:tblPr>
        <w:tblStyle w:val="TableGrid"/>
        <w:tblW w:type="auto" w:w="0"/>
        <w:tblLayout w:type="fixed"/>
        <w:tblLook w:firstColumn="1" w:firstRow="1" w:lastColumn="0" w:lastRow="0" w:noHBand="0" w:noVBand="1" w:val="04A0"/>
        <w:tblLayout w:type="fixed"/>
      </w:tblPr>
      <w:tblGrid>
        <w:gridCol w:w="2599"/>
        <w:gridCol w:w="7038"/>
      </w:tblGrid>
      <w:tr>
        <w:tc>
          <w:tcPr>
            <w:tcW w:type="dxa" w:w="2599"/>
            <w:tcBorders>
              <w:top w:val="nil"/>
              <w:left w:val="nil"/>
              <w:bottom w:val="single" w:sz="4" w:color="D5DEE1"/>
              <w:right w:val="nil"/>
            </w:tcBorders>
          </w:tcPr>
          <w:p>
            <w:pPr>
              <w:spacing w:after="100" w:before="100"/>
            </w:pPr>
            <w:r>
              <w:rPr>
                <w:b/>
                <w:color w:val="062634"/>
              </w:rPr>
              <w:t>Policy owner</w:t>
            </w:r>
          </w:p>
        </w:tc>
        <w:tc>
          <w:tcPr>
            <w:tcW w:type="dxa" w:w="7038"/>
            <w:tcBorders>
              <w:top w:val="nil"/>
              <w:left w:val="nil"/>
              <w:bottom w:val="single" w:sz="4" w:color="D5DEE1"/>
              <w:right w:val="nil"/>
            </w:tcBorders>
          </w:tcPr>
          <w:p>
            <w:pPr>
              <w:spacing w:after="100" w:before="100"/>
            </w:pPr>
            <w:r>
              <w:rPr/>
              <w:t>[Name and role]</w:t>
            </w:r>
          </w:p>
        </w:tc>
      </w:tr>
      <w:tr>
        <w:tc>
          <w:tcPr>
            <w:tcW w:type="dxa" w:w="2599"/>
            <w:shd w:val="clear" w:color="auto" w:fill="EAF0F2"/>
            <w:tcBorders>
              <w:top w:val="nil"/>
              <w:left w:val="nil"/>
              <w:bottom w:val="single" w:sz="4" w:color="D5DEE1"/>
              <w:right w:val="nil"/>
            </w:tcBorders>
          </w:tcPr>
          <w:p>
            <w:pPr>
              <w:spacing w:after="100" w:before="100"/>
            </w:pPr>
            <w:r>
              <w:rPr>
                <w:b/>
                <w:color w:val="062634"/>
              </w:rPr>
              <w:t>Version</w:t>
            </w:r>
          </w:p>
        </w:tc>
        <w:tc>
          <w:tcPr>
            <w:tcW w:type="dxa" w:w="7038"/>
            <w:shd w:val="clear" w:color="auto" w:fill="EAF0F2"/>
            <w:tcBorders>
              <w:top w:val="nil"/>
              <w:left w:val="nil"/>
              <w:bottom w:val="single" w:sz="4" w:color="D5DEE1"/>
              <w:right w:val="nil"/>
            </w:tcBorders>
          </w:tcPr>
          <w:p>
            <w:pPr>
              <w:spacing w:after="100" w:before="100"/>
            </w:pPr>
            <w:r>
              <w:rPr/>
              <w:t>[1.0]</w:t>
            </w:r>
          </w:p>
        </w:tc>
      </w:tr>
      <w:tr>
        <w:tc>
          <w:tcPr>
            <w:tcW w:type="dxa" w:w="2599"/>
            <w:tcBorders>
              <w:top w:val="nil"/>
              <w:left w:val="nil"/>
              <w:bottom w:val="single" w:sz="4" w:color="D5DEE1"/>
              <w:right w:val="nil"/>
            </w:tcBorders>
          </w:tcPr>
          <w:p>
            <w:pPr>
              <w:spacing w:after="100" w:before="100"/>
            </w:pPr>
            <w:r>
              <w:rPr>
                <w:b/>
                <w:color w:val="062634"/>
              </w:rPr>
              <w:t>Date approved</w:t>
            </w:r>
          </w:p>
        </w:tc>
        <w:tc>
          <w:tcPr>
            <w:tcW w:type="dxa" w:w="7038"/>
            <w:tcBorders>
              <w:top w:val="nil"/>
              <w:left w:val="nil"/>
              <w:bottom w:val="single" w:sz="4" w:color="D5DEE1"/>
              <w:right w:val="nil"/>
            </w:tcBorders>
          </w:tcPr>
          <w:p>
            <w:pPr>
              <w:spacing w:after="100" w:before="100"/>
            </w:pPr>
            <w:r>
              <w:rPr/>
              <w:t>[Date]</w:t>
            </w:r>
          </w:p>
        </w:tc>
      </w:tr>
      <w:tr>
        <w:tc>
          <w:tcPr>
            <w:tcW w:type="dxa" w:w="2599"/>
            <w:shd w:val="clear" w:color="auto" w:fill="EAF0F2"/>
            <w:tcBorders>
              <w:top w:val="nil"/>
              <w:left w:val="nil"/>
              <w:bottom w:val="single" w:sz="4" w:color="D5DEE1"/>
              <w:right w:val="nil"/>
            </w:tcBorders>
          </w:tcPr>
          <w:p>
            <w:pPr>
              <w:spacing w:after="100" w:before="100"/>
            </w:pPr>
            <w:r>
              <w:rPr>
                <w:b/>
                <w:color w:val="062634"/>
              </w:rPr>
              <w:t>Next review</w:t>
            </w:r>
          </w:p>
        </w:tc>
        <w:tc>
          <w:tcPr>
            <w:tcW w:type="dxa" w:w="7038"/>
            <w:shd w:val="clear" w:color="auto" w:fill="EAF0F2"/>
            <w:tcBorders>
              <w:top w:val="nil"/>
              <w:left w:val="nil"/>
              <w:bottom w:val="single" w:sz="4" w:color="D5DEE1"/>
              <w:right w:val="nil"/>
            </w:tcBorders>
          </w:tcPr>
          <w:p>
            <w:pPr>
              <w:spacing w:after="100" w:before="100"/>
            </w:pPr>
            <w:r>
              <w:rPr/>
              <w:t>[Date]</w:t>
            </w:r>
          </w:p>
        </w:tc>
      </w:tr>
    </w:tbl>
    <w:p>
      <w:pPr>
        <w:spacing w:after="0"/>
      </w:pPr>
    </w:p>
    <w:p>
      <w:r>
        <w:br w:type="page"/>
      </w:r>
    </w:p>
    <w:p>
      <w:pPr>
        <w:keepNext/>
        <w:spacing w:before="200"/>
      </w:pPr>
      <w:r>
        <w:rPr>
          <w:b/>
          <w:color w:val="062634"/>
          <w:sz w:val="38"/>
        </w:rPr>
        <w:t>The ten rules</w:t>
      </w:r>
    </w:p>
    <w:p>
      <w:pPr>
        <w:keepNext/>
      </w:pPr>
      <w:r>
        <w:rPr>
          <w:i/>
          <w:color w:val="5B6B72"/>
          <w:sz w:val="22"/>
        </w:rPr>
        <w:t>The staff version. Print it. Stick it up.</w:t>
      </w:r>
    </w:p>
    <w:tbl>
      <w:tblPr>
        <w:tblW w:type="auto" w:w="0"/>
        <w:tblLayout w:type="fixed"/>
        <w:tblLook w:firstColumn="1" w:firstRow="1" w:lastColumn="0" w:lastRow="0" w:noHBand="0" w:noVBand="1" w:val="04A0"/>
        <w:tblLayout w:type="fixed"/>
      </w:tblPr>
      <w:tblGrid>
        <w:gridCol w:w="680"/>
        <w:gridCol w:w="8957"/>
      </w:tblGrid>
      <w:tr>
        <w:tc>
          <w:tcPr>
            <w:tcW w:type="dxa" w:w="680"/>
            <w:shd w:val="clear" w:color="auto" w:fill="062634"/>
            <w:tcBorders>
              <w:top w:val="nil"/>
              <w:left w:val="nil"/>
              <w:bottom w:val="single" w:sz="12" w:color="FFFFFF"/>
              <w:right w:val="nil"/>
            </w:tcBorders>
          </w:tcPr>
          <w:p>
            <w:pPr>
              <w:spacing w:after="40"/>
              <w:jc w:val="center"/>
            </w:pPr>
            <w:r>
              <w:rPr>
                <w:b/>
                <w:color w:val="FFFFFF"/>
                <w:sz w:val="28"/>
              </w:rPr>
              <w:t>1</w:t>
            </w:r>
          </w:p>
        </w:tc>
        <w:tc>
          <w:tcPr>
            <w:tcW w:type="dxa" w:w="8957"/>
            <w:shd w:val="clear" w:color="auto" w:fill="EAF0F2"/>
            <w:tcBorders>
              <w:top w:val="nil"/>
              <w:left w:val="nil"/>
              <w:bottom w:val="single" w:sz="12" w:color="FFFFFF"/>
              <w:right w:val="nil"/>
            </w:tcBorders>
          </w:tcPr>
          <w:p>
            <w:pPr>
              <w:spacing w:after="40"/>
            </w:pPr>
            <w:r>
              <w:rPr>
                <w:b/>
                <w:color w:val="062634"/>
              </w:rPr>
              <w:t>Use approved tools and your work login</w:t>
            </w:r>
          </w:p>
          <w:p>
            <w:pPr>
              <w:spacing w:after="40"/>
            </w:pPr>
            <w:r>
              <w:rPr/>
              <w:t>No personal accounts, no free versions.</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2</w:t>
            </w:r>
          </w:p>
        </w:tc>
        <w:tc>
          <w:tcPr>
            <w:tcW w:type="dxa" w:w="8957"/>
            <w:shd w:val="clear" w:color="auto" w:fill="EAF0F2"/>
            <w:tcBorders>
              <w:top w:val="nil"/>
              <w:left w:val="nil"/>
              <w:bottom w:val="single" w:sz="12" w:color="FFFFFF"/>
              <w:right w:val="nil"/>
            </w:tcBorders>
          </w:tcPr>
          <w:p>
            <w:pPr>
              <w:spacing w:after="40"/>
            </w:pPr>
            <w:r>
              <w:rPr>
                <w:b/>
                <w:color w:val="062634"/>
              </w:rPr>
              <w:t>Never paste the red stuff</w:t>
            </w:r>
          </w:p>
          <w:p>
            <w:pPr>
              <w:spacing w:after="40"/>
            </w:pPr>
            <w:r>
              <w:rPr/>
              <w:t>Passwords, keys, card numbers, tax file numbers, health information.</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3</w:t>
            </w:r>
          </w:p>
        </w:tc>
        <w:tc>
          <w:tcPr>
            <w:tcW w:type="dxa" w:w="8957"/>
            <w:shd w:val="clear" w:color="auto" w:fill="EAF0F2"/>
            <w:tcBorders>
              <w:top w:val="nil"/>
              <w:left w:val="nil"/>
              <w:bottom w:val="single" w:sz="12" w:color="FFFFFF"/>
              <w:right w:val="nil"/>
            </w:tcBorders>
          </w:tcPr>
          <w:p>
            <w:pPr>
              <w:spacing w:after="40"/>
            </w:pPr>
            <w:r>
              <w:rPr>
                <w:b/>
                <w:color w:val="062634"/>
              </w:rPr>
              <w:t>Client information goes in approved business tools only</w:t>
            </w:r>
          </w:p>
          <w:p>
            <w:pPr>
              <w:spacing w:after="40"/>
            </w:pPr>
            <w:r>
              <w:rPr/>
              <w:t>And only what the job needs.</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4</w:t>
            </w:r>
          </w:p>
        </w:tc>
        <w:tc>
          <w:tcPr>
            <w:tcW w:type="dxa" w:w="8957"/>
            <w:shd w:val="clear" w:color="auto" w:fill="EAF0F2"/>
            <w:tcBorders>
              <w:top w:val="nil"/>
              <w:left w:val="nil"/>
              <w:bottom w:val="single" w:sz="12" w:color="FFFFFF"/>
              <w:right w:val="nil"/>
            </w:tcBorders>
          </w:tcPr>
          <w:p>
            <w:pPr>
              <w:spacing w:after="40"/>
            </w:pPr>
            <w:r>
              <w:rPr>
                <w:b/>
                <w:color w:val="062634"/>
              </w:rPr>
              <w:t>AI makes things up</w:t>
            </w:r>
          </w:p>
          <w:p>
            <w:pPr>
              <w:spacing w:after="40"/>
            </w:pPr>
            <w:r>
              <w:rPr/>
              <w:t>Check the facts, the numbers and the sources.</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5</w:t>
            </w:r>
          </w:p>
        </w:tc>
        <w:tc>
          <w:tcPr>
            <w:tcW w:type="dxa" w:w="8957"/>
            <w:shd w:val="clear" w:color="auto" w:fill="EAF0F2"/>
            <w:tcBorders>
              <w:top w:val="nil"/>
              <w:left w:val="nil"/>
              <w:bottom w:val="single" w:sz="12" w:color="FFFFFF"/>
              <w:right w:val="nil"/>
            </w:tcBorders>
          </w:tcPr>
          <w:p>
            <w:pPr>
              <w:spacing w:after="40"/>
            </w:pPr>
            <w:r>
              <w:rPr>
                <w:b/>
                <w:color w:val="062634"/>
              </w:rPr>
              <w:t>Your name is on it, not the AI's</w:t>
            </w:r>
          </w:p>
          <w:p>
            <w:pPr>
              <w:spacing w:after="40"/>
            </w:pPr>
            <w:r>
              <w:rPr/>
              <w:t>"The AI wrote it" is not an excuse.</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6</w:t>
            </w:r>
          </w:p>
        </w:tc>
        <w:tc>
          <w:tcPr>
            <w:tcW w:type="dxa" w:w="8957"/>
            <w:shd w:val="clear" w:color="auto" w:fill="EAF0F2"/>
            <w:tcBorders>
              <w:top w:val="nil"/>
              <w:left w:val="nil"/>
              <w:bottom w:val="single" w:sz="12" w:color="FFFFFF"/>
              <w:right w:val="nil"/>
            </w:tcBorders>
          </w:tcPr>
          <w:p>
            <w:pPr>
              <w:spacing w:after="40"/>
            </w:pPr>
            <w:r>
              <w:rPr>
                <w:b/>
                <w:color w:val="062634"/>
              </w:rPr>
              <w:t>A person approves anything going to a client or the public</w:t>
            </w:r>
          </w:p>
          <w:p>
            <w:pPr>
              <w:spacing w:after="40"/>
            </w:pPr>
            <w:r>
              <w:rPr/>
              <w:t>Read it first. Delete the "Certainly!"</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7</w:t>
            </w:r>
          </w:p>
        </w:tc>
        <w:tc>
          <w:tcPr>
            <w:tcW w:type="dxa" w:w="8957"/>
            <w:shd w:val="clear" w:color="auto" w:fill="EAF0F2"/>
            <w:tcBorders>
              <w:top w:val="nil"/>
              <w:left w:val="nil"/>
              <w:bottom w:val="single" w:sz="12" w:color="FFFFFF"/>
              <w:right w:val="nil"/>
            </w:tcBorders>
          </w:tcPr>
          <w:p>
            <w:pPr>
              <w:spacing w:after="40"/>
            </w:pPr>
            <w:r>
              <w:rPr>
                <w:b/>
                <w:color w:val="062634"/>
              </w:rPr>
              <w:t>AI does not decide things about people</w:t>
            </w:r>
          </w:p>
          <w:p>
            <w:pPr>
              <w:spacing w:after="40"/>
            </w:pPr>
            <w:r>
              <w:rPr/>
              <w:t>Hiring, pay, performance and discipline stay human.</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8</w:t>
            </w:r>
          </w:p>
        </w:tc>
        <w:tc>
          <w:tcPr>
            <w:tcW w:type="dxa" w:w="8957"/>
            <w:shd w:val="clear" w:color="auto" w:fill="EAF0F2"/>
            <w:tcBorders>
              <w:top w:val="nil"/>
              <w:left w:val="nil"/>
              <w:bottom w:val="single" w:sz="12" w:color="FFFFFF"/>
              <w:right w:val="nil"/>
            </w:tcBorders>
          </w:tcPr>
          <w:p>
            <w:pPr>
              <w:spacing w:after="40"/>
            </w:pPr>
            <w:r>
              <w:rPr>
                <w:b/>
                <w:color w:val="062634"/>
              </w:rPr>
              <w:t>Do not fake anything of a real person</w:t>
            </w:r>
          </w:p>
          <w:p>
            <w:pPr>
              <w:spacing w:after="40"/>
            </w:pPr>
            <w:r>
              <w:rPr/>
              <w:t>No fake voices, photos, reviews or messages. Not even as a joke.</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9</w:t>
            </w:r>
          </w:p>
        </w:tc>
        <w:tc>
          <w:tcPr>
            <w:tcW w:type="dxa" w:w="8957"/>
            <w:shd w:val="clear" w:color="auto" w:fill="EAF0F2"/>
            <w:tcBorders>
              <w:top w:val="nil"/>
              <w:left w:val="nil"/>
              <w:bottom w:val="single" w:sz="12" w:color="FFFFFF"/>
              <w:right w:val="nil"/>
            </w:tcBorders>
          </w:tcPr>
          <w:p>
            <w:pPr>
              <w:spacing w:after="40"/>
            </w:pPr>
            <w:r>
              <w:rPr>
                <w:b/>
                <w:color w:val="062634"/>
              </w:rPr>
              <w:t>Read scripts before you run them</w:t>
            </w:r>
          </w:p>
          <w:p>
            <w:pPr>
              <w:spacing w:after="40"/>
            </w:pPr>
            <w:r>
              <w:rPr/>
              <w:t>And give AI agents the least access possible.</w:t>
            </w:r>
          </w:p>
        </w:tc>
      </w:tr>
      <w:tr>
        <w:tc>
          <w:tcPr>
            <w:tcW w:type="dxa" w:w="680"/>
            <w:shd w:val="clear" w:color="auto" w:fill="062634"/>
            <w:tcBorders>
              <w:top w:val="nil"/>
              <w:left w:val="nil"/>
              <w:bottom w:val="single" w:sz="12" w:color="FFFFFF"/>
              <w:right w:val="nil"/>
            </w:tcBorders>
          </w:tcPr>
          <w:p>
            <w:pPr>
              <w:spacing w:after="40"/>
              <w:jc w:val="center"/>
            </w:pPr>
            <w:r>
              <w:rPr>
                <w:b/>
                <w:color w:val="FFFFFF"/>
                <w:sz w:val="28"/>
              </w:rPr>
              <w:t>10</w:t>
            </w:r>
          </w:p>
        </w:tc>
        <w:tc>
          <w:tcPr>
            <w:tcW w:type="dxa" w:w="8957"/>
            <w:shd w:val="clear" w:color="auto" w:fill="EAF0F2"/>
            <w:tcBorders>
              <w:top w:val="nil"/>
              <w:left w:val="nil"/>
              <w:bottom w:val="single" w:sz="12" w:color="FFFFFF"/>
              <w:right w:val="nil"/>
            </w:tcBorders>
          </w:tcPr>
          <w:p>
            <w:pPr>
              <w:spacing w:after="40"/>
            </w:pPr>
            <w:r>
              <w:rPr>
                <w:b/>
                <w:color w:val="062634"/>
              </w:rPr>
              <w:t>Stuffed up? Say so the same day</w:t>
            </w:r>
          </w:p>
          <w:p>
            <w:pPr>
              <w:spacing w:after="40"/>
            </w:pPr>
            <w:r>
              <w:rPr/>
              <w:t>Telling us is fine. Hiding it is not.</w:t>
            </w:r>
          </w:p>
        </w:tc>
      </w:tr>
    </w:tbl>
    <w:p>
      <w:pPr>
        <w:spacing w:after="0"/>
      </w:pPr>
    </w:p>
    <w:p>
      <w:pPr>
        <w:keepNext/>
        <w:spacing w:before="200"/>
      </w:pPr>
      <w:r>
        <w:rPr>
          <w:b/>
          <w:color w:val="062634"/>
          <w:sz w:val="38"/>
        </w:rPr>
        <w:t>Staff acknowledgement</w:t>
      </w:r>
    </w:p>
    <w:p>
      <w:r>
        <w:rPr/>
        <w:t>I have read and understood the AI use policy for [Company name], and I agree to follow it.</w:t>
      </w:r>
    </w:p>
    <w:tbl>
      <w:tblPr>
        <w:tblStyle w:val="TableGrid"/>
        <w:tblW w:type="auto" w:w="0"/>
        <w:tblLayout w:type="fixed"/>
        <w:tblLook w:firstColumn="1" w:firstRow="1" w:lastColumn="0" w:lastRow="0" w:noHBand="0" w:noVBand="1" w:val="04A0"/>
        <w:tblLayout w:type="fixed"/>
      </w:tblPr>
      <w:tblGrid>
        <w:gridCol w:w="2599"/>
        <w:gridCol w:w="7038"/>
      </w:tblGrid>
      <w:tr>
        <w:tc>
          <w:tcPr>
            <w:tcW w:type="dxa" w:w="2599"/>
            <w:tcBorders>
              <w:top w:val="nil"/>
              <w:left w:val="nil"/>
              <w:bottom w:val="single" w:sz="4" w:color="D5DEE1"/>
              <w:right w:val="nil"/>
            </w:tcBorders>
          </w:tcPr>
          <w:p>
            <w:pPr>
              <w:spacing w:after="100" w:before="100"/>
            </w:pPr>
            <w:r>
              <w:rPr>
                <w:b/>
                <w:color w:val="062634"/>
              </w:rPr>
              <w:t>Name</w:t>
            </w:r>
          </w:p>
        </w:tc>
        <w:tc>
          <w:tcPr>
            <w:tcW w:type="dxa" w:w="7038"/>
            <w:tcBorders>
              <w:top w:val="nil"/>
              <w:left w:val="nil"/>
              <w:bottom w:val="single" w:sz="4" w:color="D5DEE1"/>
              <w:right w:val="nil"/>
            </w:tcBorders>
          </w:tcPr>
          <w:p>
            <w:pPr>
              <w:spacing w:after="100" w:before="100"/>
            </w:pPr>
          </w:p>
        </w:tc>
      </w:tr>
      <w:tr>
        <w:tc>
          <w:tcPr>
            <w:tcW w:type="dxa" w:w="2599"/>
            <w:shd w:val="clear" w:color="auto" w:fill="EAF0F2"/>
            <w:tcBorders>
              <w:top w:val="nil"/>
              <w:left w:val="nil"/>
              <w:bottom w:val="single" w:sz="4" w:color="D5DEE1"/>
              <w:right w:val="nil"/>
            </w:tcBorders>
          </w:tcPr>
          <w:p>
            <w:pPr>
              <w:spacing w:after="100" w:before="100"/>
            </w:pPr>
            <w:r>
              <w:rPr>
                <w:b/>
                <w:color w:val="062634"/>
              </w:rPr>
              <w:t>Role</w:t>
            </w:r>
          </w:p>
        </w:tc>
        <w:tc>
          <w:tcPr>
            <w:tcW w:type="dxa" w:w="7038"/>
            <w:shd w:val="clear" w:color="auto" w:fill="EAF0F2"/>
            <w:tcBorders>
              <w:top w:val="nil"/>
              <w:left w:val="nil"/>
              <w:bottom w:val="single" w:sz="4" w:color="D5DEE1"/>
              <w:right w:val="nil"/>
            </w:tcBorders>
          </w:tcPr>
          <w:p>
            <w:pPr>
              <w:spacing w:after="100" w:before="100"/>
            </w:pPr>
          </w:p>
        </w:tc>
      </w:tr>
      <w:tr>
        <w:tc>
          <w:tcPr>
            <w:tcW w:type="dxa" w:w="2599"/>
            <w:tcBorders>
              <w:top w:val="nil"/>
              <w:left w:val="nil"/>
              <w:bottom w:val="single" w:sz="4" w:color="D5DEE1"/>
              <w:right w:val="nil"/>
            </w:tcBorders>
          </w:tcPr>
          <w:p>
            <w:pPr>
              <w:spacing w:after="100" w:before="100"/>
            </w:pPr>
            <w:r>
              <w:rPr>
                <w:b/>
                <w:color w:val="062634"/>
              </w:rPr>
              <w:t>Signature</w:t>
            </w:r>
          </w:p>
        </w:tc>
        <w:tc>
          <w:tcPr>
            <w:tcW w:type="dxa" w:w="7038"/>
            <w:tcBorders>
              <w:top w:val="nil"/>
              <w:left w:val="nil"/>
              <w:bottom w:val="single" w:sz="4" w:color="D5DEE1"/>
              <w:right w:val="nil"/>
            </w:tcBorders>
          </w:tcPr>
          <w:p>
            <w:pPr>
              <w:spacing w:after="100" w:before="100"/>
            </w:pPr>
          </w:p>
        </w:tc>
      </w:tr>
      <w:tr>
        <w:tc>
          <w:tcPr>
            <w:tcW w:type="dxa" w:w="2599"/>
            <w:shd w:val="clear" w:color="auto" w:fill="EAF0F2"/>
            <w:tcBorders>
              <w:top w:val="nil"/>
              <w:left w:val="nil"/>
              <w:bottom w:val="single" w:sz="4" w:color="D5DEE1"/>
              <w:right w:val="nil"/>
            </w:tcBorders>
          </w:tcPr>
          <w:p>
            <w:pPr>
              <w:spacing w:after="100" w:before="100"/>
            </w:pPr>
            <w:r>
              <w:rPr>
                <w:b/>
                <w:color w:val="062634"/>
              </w:rPr>
              <w:t>Date</w:t>
            </w:r>
          </w:p>
        </w:tc>
        <w:tc>
          <w:tcPr>
            <w:tcW w:type="dxa" w:w="7038"/>
            <w:shd w:val="clear" w:color="auto" w:fill="EAF0F2"/>
            <w:tcBorders>
              <w:top w:val="nil"/>
              <w:left w:val="nil"/>
              <w:bottom w:val="single" w:sz="4" w:color="D5DEE1"/>
              <w:right w:val="nil"/>
            </w:tcBorders>
          </w:tcPr>
          <w:p>
            <w:pPr>
              <w:spacing w:after="100" w:before="100"/>
            </w:pPr>
          </w:p>
        </w:tc>
      </w:tr>
    </w:tbl>
    <w:p>
      <w:pPr>
        <w:spacing w:after="0"/>
      </w:pPr>
    </w:p>
    <w:sectPr w:rsidR="00FC693F" w:rsidRPr="0006063C" w:rsidSect="00034616">
      <w:footerReference w:type="default" r:id="rId9"/>
      <w:head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color w:val="062634"/>
        <w:sz w:val="16"/>
      </w:rPr>
      <w:t>Commonsense Consulting</w:t>
    </w:r>
    <w:r>
      <w:rPr>
        <w:color w:val="5B6B72"/>
        <w:sz w:val="16"/>
      </w:rPr>
      <w:t xml:space="preserve">   Technology, security &amp; AI for Australian businesses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24000" cy="258788"/>
          <wp:docPr id="1" name="Picture 1"/>
          <wp:cNvGraphicFramePr>
            <a:graphicFrameLocks noChangeAspect="1"/>
          </wp:cNvGraphicFramePr>
          <a:graphic>
            <a:graphicData uri="http://schemas.openxmlformats.org/drawingml/2006/picture">
              <pic:pic>
                <pic:nvPicPr>
                  <pic:cNvPr id="0" name="img-001.png"/>
                  <pic:cNvPicPr/>
                </pic:nvPicPr>
                <pic:blipFill>
                  <a:blip r:embed="rId1"/>
                  <a:stretch>
                    <a:fillRect/>
                  </a:stretch>
                </pic:blipFill>
                <pic:spPr>
                  <a:xfrm>
                    <a:off x="0" y="0"/>
                    <a:ext cx="1224000" cy="25878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dc:title>
  <dc:subject/>
  <dc:creator>Commonsense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